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7704" w14:textId="311962A9" w:rsidR="0070438B" w:rsidRDefault="00530497"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r>
        <w:rPr>
          <w:rFonts w:ascii="Arial" w:hAnsi="Arial" w:cs="Arial"/>
          <w:b/>
          <w:bCs/>
          <w:noProof/>
          <w:color w:val="000000"/>
        </w:rPr>
        <w:drawing>
          <wp:anchor distT="0" distB="0" distL="114300" distR="114300" simplePos="0" relativeHeight="251658240" behindDoc="0" locked="0" layoutInCell="1" allowOverlap="1" wp14:anchorId="7FE4DB45" wp14:editId="68A88187">
            <wp:simplePos x="0" y="0"/>
            <wp:positionH relativeFrom="column">
              <wp:posOffset>2136775</wp:posOffset>
            </wp:positionH>
            <wp:positionV relativeFrom="paragraph">
              <wp:posOffset>0</wp:posOffset>
            </wp:positionV>
            <wp:extent cx="1363345" cy="14706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5000" t="20229" r="40544" b="13675"/>
                    <a:stretch>
                      <a:fillRect/>
                    </a:stretch>
                  </pic:blipFill>
                  <pic:spPr bwMode="auto">
                    <a:xfrm>
                      <a:off x="0" y="0"/>
                      <a:ext cx="136334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27ECF" w14:textId="1704E031" w:rsidR="00530497" w:rsidRDefault="00530497"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70BA36DD" w14:textId="32D7BF30" w:rsidR="00530497" w:rsidRDefault="00530497"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19CE5481" w14:textId="1B8C97F5" w:rsidR="00530497" w:rsidRDefault="00530497"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7BAE433A" w14:textId="77777777" w:rsidR="00530497" w:rsidRDefault="00530497"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7F96228C" w14:textId="77777777" w:rsidR="0070438B" w:rsidRDefault="0070438B"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tbl>
      <w:tblPr>
        <w:tblStyle w:val="TableGrid"/>
        <w:tblW w:w="0" w:type="auto"/>
        <w:tblLook w:val="04A0" w:firstRow="1" w:lastRow="0" w:firstColumn="1" w:lastColumn="0" w:noHBand="0" w:noVBand="1"/>
      </w:tblPr>
      <w:tblGrid>
        <w:gridCol w:w="1318"/>
        <w:gridCol w:w="1652"/>
        <w:gridCol w:w="232"/>
        <w:gridCol w:w="1823"/>
        <w:gridCol w:w="738"/>
        <w:gridCol w:w="1611"/>
        <w:gridCol w:w="324"/>
        <w:gridCol w:w="1318"/>
      </w:tblGrid>
      <w:tr w:rsidR="00530497" w:rsidRPr="00530497" w14:paraId="6D652A38" w14:textId="77777777" w:rsidTr="0024511F">
        <w:tc>
          <w:tcPr>
            <w:tcW w:w="3012" w:type="dxa"/>
            <w:gridSpan w:val="2"/>
            <w:shd w:val="clear" w:color="auto" w:fill="D9D9D9" w:themeFill="background1" w:themeFillShade="D9"/>
          </w:tcPr>
          <w:p w14:paraId="0CDFC034" w14:textId="77777777" w:rsidR="0070438B" w:rsidRPr="00530497" w:rsidRDefault="0070438B" w:rsidP="00530497">
            <w:pPr>
              <w:spacing w:before="120" w:after="120"/>
              <w:jc w:val="center"/>
              <w:rPr>
                <w:rFonts w:ascii="Arial" w:hAnsi="Arial" w:cs="Arial"/>
                <w:b/>
              </w:rPr>
            </w:pPr>
            <w:r w:rsidRPr="00530497">
              <w:rPr>
                <w:rFonts w:ascii="Arial" w:hAnsi="Arial" w:cs="Arial"/>
                <w:b/>
              </w:rPr>
              <w:t>First Published:</w:t>
            </w:r>
          </w:p>
        </w:tc>
        <w:tc>
          <w:tcPr>
            <w:tcW w:w="2226" w:type="dxa"/>
            <w:gridSpan w:val="2"/>
            <w:shd w:val="clear" w:color="auto" w:fill="D9D9D9" w:themeFill="background1" w:themeFillShade="D9"/>
          </w:tcPr>
          <w:p w14:paraId="7EDD46D4" w14:textId="40FA3B23" w:rsidR="0070438B" w:rsidRPr="00530497" w:rsidRDefault="0070438B" w:rsidP="00530497">
            <w:pPr>
              <w:spacing w:before="120" w:after="120"/>
              <w:jc w:val="center"/>
              <w:rPr>
                <w:rFonts w:ascii="Arial" w:hAnsi="Arial" w:cs="Arial"/>
              </w:rPr>
            </w:pPr>
            <w:r w:rsidRPr="00530497">
              <w:rPr>
                <w:rFonts w:ascii="Arial" w:hAnsi="Arial" w:cs="Arial"/>
              </w:rPr>
              <w:t>20</w:t>
            </w:r>
            <w:r w:rsidR="00530497" w:rsidRPr="00530497">
              <w:rPr>
                <w:rFonts w:ascii="Arial" w:hAnsi="Arial" w:cs="Arial"/>
              </w:rPr>
              <w:t>20</w:t>
            </w:r>
          </w:p>
        </w:tc>
        <w:tc>
          <w:tcPr>
            <w:tcW w:w="2430" w:type="dxa"/>
            <w:gridSpan w:val="2"/>
            <w:shd w:val="clear" w:color="auto" w:fill="D9D9D9" w:themeFill="background1" w:themeFillShade="D9"/>
          </w:tcPr>
          <w:p w14:paraId="09F33F36" w14:textId="5ABB74F8" w:rsidR="0070438B" w:rsidRPr="00530497" w:rsidRDefault="0070438B" w:rsidP="00530497">
            <w:pPr>
              <w:spacing w:before="120" w:after="120"/>
              <w:jc w:val="center"/>
              <w:rPr>
                <w:rFonts w:ascii="Arial" w:hAnsi="Arial" w:cs="Arial"/>
                <w:b/>
              </w:rPr>
            </w:pPr>
            <w:r w:rsidRPr="00530497">
              <w:rPr>
                <w:rFonts w:ascii="Arial" w:hAnsi="Arial" w:cs="Arial"/>
                <w:b/>
              </w:rPr>
              <w:t>Originally Created by:</w:t>
            </w:r>
          </w:p>
        </w:tc>
        <w:tc>
          <w:tcPr>
            <w:tcW w:w="1618" w:type="dxa"/>
            <w:gridSpan w:val="2"/>
            <w:shd w:val="clear" w:color="auto" w:fill="D9D9D9" w:themeFill="background1" w:themeFillShade="D9"/>
          </w:tcPr>
          <w:p w14:paraId="53CCA866" w14:textId="77777777" w:rsidR="0070438B" w:rsidRPr="00530497" w:rsidRDefault="0070438B" w:rsidP="00530497">
            <w:pPr>
              <w:spacing w:before="120" w:after="120"/>
              <w:jc w:val="center"/>
              <w:rPr>
                <w:rFonts w:ascii="Arial" w:hAnsi="Arial" w:cs="Arial"/>
              </w:rPr>
            </w:pPr>
            <w:r w:rsidRPr="00530497">
              <w:rPr>
                <w:rFonts w:ascii="Arial" w:hAnsi="Arial" w:cs="Arial"/>
              </w:rPr>
              <w:t>Quality Lead</w:t>
            </w:r>
          </w:p>
        </w:tc>
      </w:tr>
      <w:tr w:rsidR="0070438B" w:rsidRPr="00530497" w14:paraId="7BBD081E" w14:textId="77777777" w:rsidTr="0024511F">
        <w:tc>
          <w:tcPr>
            <w:tcW w:w="3258" w:type="dxa"/>
            <w:gridSpan w:val="3"/>
            <w:shd w:val="clear" w:color="auto" w:fill="D9D9D9" w:themeFill="background1" w:themeFillShade="D9"/>
          </w:tcPr>
          <w:p w14:paraId="5D118607" w14:textId="77777777" w:rsidR="0070438B" w:rsidRPr="00530497" w:rsidRDefault="0070438B" w:rsidP="00530497">
            <w:pPr>
              <w:spacing w:before="120" w:after="120"/>
              <w:jc w:val="center"/>
              <w:rPr>
                <w:rFonts w:ascii="Arial" w:hAnsi="Arial" w:cs="Arial"/>
                <w:b/>
              </w:rPr>
            </w:pPr>
            <w:r w:rsidRPr="00530497">
              <w:rPr>
                <w:rFonts w:ascii="Arial" w:hAnsi="Arial" w:cs="Arial"/>
                <w:b/>
              </w:rPr>
              <w:t>Person Responsible for Policy:</w:t>
            </w:r>
          </w:p>
        </w:tc>
        <w:tc>
          <w:tcPr>
            <w:tcW w:w="6028" w:type="dxa"/>
            <w:gridSpan w:val="5"/>
            <w:shd w:val="clear" w:color="auto" w:fill="D9D9D9" w:themeFill="background1" w:themeFillShade="D9"/>
          </w:tcPr>
          <w:p w14:paraId="044F92BD" w14:textId="4432A6B5" w:rsidR="0070438B" w:rsidRPr="00530497" w:rsidRDefault="0070438B" w:rsidP="00530497">
            <w:pPr>
              <w:spacing w:before="120" w:after="120"/>
              <w:jc w:val="center"/>
              <w:rPr>
                <w:rFonts w:ascii="Arial" w:hAnsi="Arial" w:cs="Arial"/>
              </w:rPr>
            </w:pPr>
            <w:r w:rsidRPr="00530497">
              <w:rPr>
                <w:rFonts w:ascii="Arial" w:hAnsi="Arial" w:cs="Arial"/>
              </w:rPr>
              <w:t xml:space="preserve">Enable </w:t>
            </w:r>
            <w:r w:rsidRPr="00530497">
              <w:rPr>
                <w:rFonts w:ascii="Arial" w:hAnsi="Arial" w:cs="Arial"/>
              </w:rPr>
              <w:t>Board</w:t>
            </w:r>
          </w:p>
        </w:tc>
      </w:tr>
      <w:tr w:rsidR="00530497" w:rsidRPr="00530497" w14:paraId="39899282" w14:textId="77777777" w:rsidTr="0024511F">
        <w:tc>
          <w:tcPr>
            <w:tcW w:w="1304" w:type="dxa"/>
            <w:shd w:val="clear" w:color="auto" w:fill="D9D9D9" w:themeFill="background1" w:themeFillShade="D9"/>
          </w:tcPr>
          <w:p w14:paraId="1DED4E3A" w14:textId="77777777" w:rsidR="0070438B" w:rsidRPr="00530497" w:rsidRDefault="0070438B" w:rsidP="00530497">
            <w:pPr>
              <w:jc w:val="center"/>
              <w:rPr>
                <w:rFonts w:ascii="Arial" w:hAnsi="Arial" w:cs="Arial"/>
                <w:b/>
              </w:rPr>
            </w:pPr>
            <w:r w:rsidRPr="00530497">
              <w:rPr>
                <w:rFonts w:ascii="Arial" w:hAnsi="Arial" w:cs="Arial"/>
                <w:b/>
              </w:rPr>
              <w:t>Date of Review</w:t>
            </w:r>
          </w:p>
        </w:tc>
        <w:tc>
          <w:tcPr>
            <w:tcW w:w="1708" w:type="dxa"/>
            <w:shd w:val="clear" w:color="auto" w:fill="D9D9D9" w:themeFill="background1" w:themeFillShade="D9"/>
          </w:tcPr>
          <w:p w14:paraId="33DECD21" w14:textId="77777777" w:rsidR="0070438B" w:rsidRPr="00530497" w:rsidRDefault="0070438B" w:rsidP="00530497">
            <w:pPr>
              <w:jc w:val="center"/>
              <w:rPr>
                <w:rFonts w:ascii="Arial" w:hAnsi="Arial" w:cs="Arial"/>
                <w:b/>
              </w:rPr>
            </w:pPr>
            <w:r w:rsidRPr="00530497">
              <w:rPr>
                <w:rFonts w:ascii="Arial" w:hAnsi="Arial" w:cs="Arial"/>
                <w:b/>
              </w:rPr>
              <w:t>Reviewed by</w:t>
            </w:r>
          </w:p>
        </w:tc>
        <w:tc>
          <w:tcPr>
            <w:tcW w:w="2991" w:type="dxa"/>
            <w:gridSpan w:val="3"/>
            <w:shd w:val="clear" w:color="auto" w:fill="D9D9D9" w:themeFill="background1" w:themeFillShade="D9"/>
          </w:tcPr>
          <w:p w14:paraId="05703E76" w14:textId="263F5342" w:rsidR="0070438B" w:rsidRPr="00530497" w:rsidRDefault="00530497" w:rsidP="00530497">
            <w:pPr>
              <w:jc w:val="center"/>
              <w:rPr>
                <w:rFonts w:ascii="Arial" w:hAnsi="Arial" w:cs="Arial"/>
                <w:b/>
              </w:rPr>
            </w:pPr>
            <w:r w:rsidRPr="00530497">
              <w:rPr>
                <w:rFonts w:ascii="Arial" w:hAnsi="Arial" w:cs="Arial"/>
                <w:b/>
              </w:rPr>
              <w:t xml:space="preserve">Statement </w:t>
            </w:r>
            <w:r w:rsidR="0070438B" w:rsidRPr="00530497">
              <w:rPr>
                <w:rFonts w:ascii="Arial" w:hAnsi="Arial" w:cs="Arial"/>
                <w:b/>
              </w:rPr>
              <w:t>changes</w:t>
            </w:r>
          </w:p>
        </w:tc>
        <w:tc>
          <w:tcPr>
            <w:tcW w:w="2025" w:type="dxa"/>
            <w:gridSpan w:val="2"/>
            <w:shd w:val="clear" w:color="auto" w:fill="D9D9D9" w:themeFill="background1" w:themeFillShade="D9"/>
          </w:tcPr>
          <w:p w14:paraId="3E18F5AE" w14:textId="77777777" w:rsidR="0070438B" w:rsidRPr="00530497" w:rsidRDefault="0070438B" w:rsidP="00530497">
            <w:pPr>
              <w:jc w:val="center"/>
              <w:rPr>
                <w:rFonts w:ascii="Arial" w:hAnsi="Arial" w:cs="Arial"/>
                <w:b/>
              </w:rPr>
            </w:pPr>
            <w:r w:rsidRPr="00530497">
              <w:rPr>
                <w:rFonts w:ascii="Arial" w:hAnsi="Arial" w:cs="Arial"/>
                <w:b/>
              </w:rPr>
              <w:t>Approved by</w:t>
            </w:r>
          </w:p>
        </w:tc>
        <w:tc>
          <w:tcPr>
            <w:tcW w:w="1258" w:type="dxa"/>
            <w:shd w:val="clear" w:color="auto" w:fill="D9D9D9" w:themeFill="background1" w:themeFillShade="D9"/>
          </w:tcPr>
          <w:p w14:paraId="5E95F29E" w14:textId="77777777" w:rsidR="0070438B" w:rsidRPr="00530497" w:rsidRDefault="0070438B" w:rsidP="00530497">
            <w:pPr>
              <w:jc w:val="center"/>
              <w:rPr>
                <w:rFonts w:ascii="Arial" w:hAnsi="Arial" w:cs="Arial"/>
                <w:b/>
              </w:rPr>
            </w:pPr>
            <w:r w:rsidRPr="00530497">
              <w:rPr>
                <w:rFonts w:ascii="Arial" w:hAnsi="Arial" w:cs="Arial"/>
                <w:b/>
              </w:rPr>
              <w:t>Date of next review</w:t>
            </w:r>
          </w:p>
        </w:tc>
      </w:tr>
      <w:tr w:rsidR="00530497" w:rsidRPr="00530497" w14:paraId="5081A5E0" w14:textId="77777777" w:rsidTr="0024511F">
        <w:tc>
          <w:tcPr>
            <w:tcW w:w="1304" w:type="dxa"/>
          </w:tcPr>
          <w:p w14:paraId="6DC64969" w14:textId="2FB3FE61" w:rsidR="0070438B" w:rsidRPr="00530497" w:rsidRDefault="0070438B" w:rsidP="00530497">
            <w:pPr>
              <w:jc w:val="center"/>
              <w:rPr>
                <w:rFonts w:ascii="Arial" w:hAnsi="Arial" w:cs="Arial"/>
              </w:rPr>
            </w:pPr>
            <w:r w:rsidRPr="00530497">
              <w:rPr>
                <w:rFonts w:ascii="Arial" w:hAnsi="Arial" w:cs="Arial"/>
              </w:rPr>
              <w:t>01/10/2020</w:t>
            </w:r>
          </w:p>
        </w:tc>
        <w:tc>
          <w:tcPr>
            <w:tcW w:w="1708" w:type="dxa"/>
          </w:tcPr>
          <w:p w14:paraId="6AFB2638" w14:textId="4E4F98F6" w:rsidR="0070438B" w:rsidRPr="00530497" w:rsidRDefault="0070438B" w:rsidP="00530497">
            <w:pPr>
              <w:jc w:val="center"/>
              <w:rPr>
                <w:rFonts w:ascii="Arial" w:hAnsi="Arial" w:cs="Arial"/>
              </w:rPr>
            </w:pPr>
            <w:r w:rsidRPr="00530497">
              <w:rPr>
                <w:rFonts w:ascii="Arial" w:hAnsi="Arial" w:cs="Arial"/>
              </w:rPr>
              <w:t>Board and S</w:t>
            </w:r>
            <w:r w:rsidR="00530497" w:rsidRPr="00530497">
              <w:rPr>
                <w:rFonts w:ascii="Arial" w:hAnsi="Arial" w:cs="Arial"/>
              </w:rPr>
              <w:t>MT</w:t>
            </w:r>
          </w:p>
        </w:tc>
        <w:tc>
          <w:tcPr>
            <w:tcW w:w="2991" w:type="dxa"/>
            <w:gridSpan w:val="3"/>
          </w:tcPr>
          <w:p w14:paraId="3FF633E5" w14:textId="28DE3B7C" w:rsidR="0070438B" w:rsidRPr="00530497" w:rsidRDefault="00530497" w:rsidP="00530497">
            <w:pPr>
              <w:jc w:val="center"/>
              <w:rPr>
                <w:rFonts w:ascii="Arial" w:hAnsi="Arial" w:cs="Arial"/>
              </w:rPr>
            </w:pPr>
            <w:r w:rsidRPr="00530497">
              <w:rPr>
                <w:rFonts w:ascii="Arial" w:hAnsi="Arial" w:cs="Arial"/>
              </w:rPr>
              <w:t>Document creation</w:t>
            </w:r>
          </w:p>
        </w:tc>
        <w:tc>
          <w:tcPr>
            <w:tcW w:w="2025" w:type="dxa"/>
            <w:gridSpan w:val="2"/>
          </w:tcPr>
          <w:p w14:paraId="6331B447" w14:textId="709CDEB5" w:rsidR="0070438B" w:rsidRPr="00530497" w:rsidRDefault="00530497" w:rsidP="00530497">
            <w:pPr>
              <w:jc w:val="center"/>
              <w:rPr>
                <w:rFonts w:ascii="Arial" w:hAnsi="Arial" w:cs="Arial"/>
              </w:rPr>
            </w:pPr>
            <w:r w:rsidRPr="00530497">
              <w:rPr>
                <w:rFonts w:ascii="Arial" w:hAnsi="Arial" w:cs="Arial"/>
              </w:rPr>
              <w:t>Board / CEO</w:t>
            </w:r>
          </w:p>
        </w:tc>
        <w:tc>
          <w:tcPr>
            <w:tcW w:w="1258" w:type="dxa"/>
          </w:tcPr>
          <w:p w14:paraId="04DDEAB4" w14:textId="5B2CD03D" w:rsidR="0070438B" w:rsidRPr="00530497" w:rsidRDefault="00530497" w:rsidP="00530497">
            <w:pPr>
              <w:jc w:val="center"/>
              <w:rPr>
                <w:rFonts w:ascii="Arial" w:hAnsi="Arial" w:cs="Arial"/>
              </w:rPr>
            </w:pPr>
            <w:r w:rsidRPr="00530497">
              <w:rPr>
                <w:rFonts w:ascii="Arial" w:hAnsi="Arial" w:cs="Arial"/>
              </w:rPr>
              <w:t>01/10/2021</w:t>
            </w:r>
          </w:p>
        </w:tc>
      </w:tr>
    </w:tbl>
    <w:p w14:paraId="62456856" w14:textId="77777777" w:rsidR="0070438B" w:rsidRPr="00530497" w:rsidRDefault="0070438B"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45539611" w14:textId="77777777" w:rsidR="0070438B" w:rsidRPr="00530497" w:rsidRDefault="0070438B"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463F699A" w14:textId="77777777" w:rsidR="0070438B" w:rsidRPr="00530497" w:rsidRDefault="0070438B"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19EB6F42" w14:textId="77777777" w:rsidR="0070438B" w:rsidRPr="00530497" w:rsidRDefault="0070438B" w:rsidP="00F8430A">
      <w:pPr>
        <w:pStyle w:val="xmsonormal"/>
        <w:shd w:val="clear" w:color="auto" w:fill="FFFFFF"/>
        <w:spacing w:before="0" w:beforeAutospacing="0" w:after="0" w:afterAutospacing="0" w:line="231" w:lineRule="atLeast"/>
        <w:textAlignment w:val="baseline"/>
        <w:rPr>
          <w:rFonts w:ascii="Arial" w:hAnsi="Arial" w:cs="Arial"/>
          <w:b/>
          <w:bCs/>
          <w:color w:val="000000"/>
          <w:bdr w:val="none" w:sz="0" w:space="0" w:color="auto" w:frame="1"/>
        </w:rPr>
      </w:pPr>
    </w:p>
    <w:p w14:paraId="20A5346A" w14:textId="09C306E0" w:rsidR="00F8430A"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r w:rsidRPr="00530497">
        <w:rPr>
          <w:rFonts w:ascii="Arial" w:hAnsi="Arial" w:cs="Arial"/>
          <w:b/>
          <w:bCs/>
          <w:color w:val="000000"/>
          <w:bdr w:val="none" w:sz="0" w:space="0" w:color="auto" w:frame="1"/>
        </w:rPr>
        <w:t>Enable Subcontractor Statement </w:t>
      </w:r>
    </w:p>
    <w:p w14:paraId="4ECC88DD" w14:textId="77777777" w:rsidR="008F7396" w:rsidRPr="00530497" w:rsidRDefault="008F7396" w:rsidP="00530497">
      <w:pPr>
        <w:pStyle w:val="xmsonormal"/>
        <w:shd w:val="clear" w:color="auto" w:fill="FFFFFF"/>
        <w:spacing w:before="0" w:beforeAutospacing="0" w:after="0" w:afterAutospacing="0" w:line="231" w:lineRule="atLeast"/>
        <w:jc w:val="both"/>
        <w:textAlignment w:val="baseline"/>
        <w:rPr>
          <w:rFonts w:ascii="Arial" w:hAnsi="Arial" w:cs="Arial"/>
          <w:color w:val="201F1E"/>
          <w:sz w:val="22"/>
          <w:szCs w:val="22"/>
        </w:rPr>
      </w:pPr>
    </w:p>
    <w:p w14:paraId="2D7582E0" w14:textId="3AA8FB57" w:rsidR="00E2339B"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r w:rsidRPr="00530497">
        <w:rPr>
          <w:rFonts w:ascii="Arial" w:hAnsi="Arial" w:cs="Arial"/>
          <w:color w:val="000000"/>
          <w:bdr w:val="none" w:sz="0" w:space="0" w:color="auto" w:frame="1"/>
        </w:rPr>
        <w:t xml:space="preserve">Enable subcontract with small local voluntary and community providers as they are the mechanism </w:t>
      </w:r>
      <w:r w:rsidR="00582FCA" w:rsidRPr="00530497">
        <w:rPr>
          <w:rFonts w:ascii="Arial" w:hAnsi="Arial" w:cs="Arial"/>
          <w:color w:val="000000"/>
          <w:bdr w:val="none" w:sz="0" w:space="0" w:color="auto" w:frame="1"/>
        </w:rPr>
        <w:t>and one</w:t>
      </w:r>
      <w:r w:rsidR="001960A9" w:rsidRPr="00530497">
        <w:rPr>
          <w:rFonts w:ascii="Arial" w:hAnsi="Arial" w:cs="Arial"/>
          <w:color w:val="000000"/>
          <w:bdr w:val="none" w:sz="0" w:space="0" w:color="auto" w:frame="1"/>
        </w:rPr>
        <w:t xml:space="preserve"> of the </w:t>
      </w:r>
      <w:r w:rsidR="00E44732" w:rsidRPr="00530497">
        <w:rPr>
          <w:rFonts w:ascii="Arial" w:hAnsi="Arial" w:cs="Arial"/>
          <w:color w:val="000000"/>
          <w:bdr w:val="none" w:sz="0" w:space="0" w:color="auto" w:frame="1"/>
        </w:rPr>
        <w:t xml:space="preserve">most successful </w:t>
      </w:r>
      <w:r w:rsidR="001960A9" w:rsidRPr="00530497">
        <w:rPr>
          <w:rFonts w:ascii="Arial" w:hAnsi="Arial" w:cs="Arial"/>
          <w:color w:val="000000"/>
          <w:bdr w:val="none" w:sz="0" w:space="0" w:color="auto" w:frame="1"/>
        </w:rPr>
        <w:t xml:space="preserve">ways </w:t>
      </w:r>
      <w:r w:rsidRPr="00530497">
        <w:rPr>
          <w:rFonts w:ascii="Arial" w:hAnsi="Arial" w:cs="Arial"/>
          <w:color w:val="000000"/>
          <w:bdr w:val="none" w:sz="0" w:space="0" w:color="auto" w:frame="1"/>
        </w:rPr>
        <w:t>to engage with disadvantaged individuals within marginalised communities.</w:t>
      </w:r>
    </w:p>
    <w:p w14:paraId="545CAB8B" w14:textId="77777777" w:rsidR="0094329D" w:rsidRPr="00530497" w:rsidRDefault="0094329D"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p>
    <w:p w14:paraId="4F5F57BE" w14:textId="2B3C10BE" w:rsidR="00E2339B" w:rsidRPr="00530497" w:rsidRDefault="00E2339B" w:rsidP="00530497">
      <w:pPr>
        <w:jc w:val="both"/>
        <w:rPr>
          <w:rFonts w:ascii="Arial" w:hAnsi="Arial" w:cs="Arial"/>
          <w:sz w:val="24"/>
          <w:szCs w:val="24"/>
        </w:rPr>
      </w:pPr>
      <w:r w:rsidRPr="00530497">
        <w:rPr>
          <w:rFonts w:ascii="Arial" w:hAnsi="Arial" w:cs="Arial"/>
          <w:sz w:val="24"/>
          <w:szCs w:val="24"/>
        </w:rPr>
        <w:t xml:space="preserve">Enable was </w:t>
      </w:r>
      <w:r w:rsidR="001960A9" w:rsidRPr="00530497">
        <w:rPr>
          <w:rFonts w:ascii="Arial" w:hAnsi="Arial" w:cs="Arial"/>
          <w:sz w:val="24"/>
          <w:szCs w:val="24"/>
        </w:rPr>
        <w:t xml:space="preserve">established </w:t>
      </w:r>
      <w:r w:rsidRPr="00530497">
        <w:rPr>
          <w:rFonts w:ascii="Arial" w:hAnsi="Arial" w:cs="Arial"/>
          <w:sz w:val="24"/>
          <w:szCs w:val="24"/>
        </w:rPr>
        <w:t>with the support of the L</w:t>
      </w:r>
      <w:r w:rsidR="001960A9" w:rsidRPr="00530497">
        <w:rPr>
          <w:rFonts w:ascii="Arial" w:hAnsi="Arial" w:cs="Arial"/>
          <w:sz w:val="24"/>
          <w:szCs w:val="24"/>
        </w:rPr>
        <w:t>ocal Learning and Skills Council (L</w:t>
      </w:r>
      <w:r w:rsidRPr="00530497">
        <w:rPr>
          <w:rFonts w:ascii="Arial" w:hAnsi="Arial" w:cs="Arial"/>
          <w:sz w:val="24"/>
          <w:szCs w:val="24"/>
        </w:rPr>
        <w:t>SC</w:t>
      </w:r>
      <w:r w:rsidR="001960A9" w:rsidRPr="00530497">
        <w:rPr>
          <w:rFonts w:ascii="Arial" w:hAnsi="Arial" w:cs="Arial"/>
          <w:sz w:val="24"/>
          <w:szCs w:val="24"/>
        </w:rPr>
        <w:t>)</w:t>
      </w:r>
      <w:r w:rsidRPr="00530497">
        <w:rPr>
          <w:rFonts w:ascii="Arial" w:hAnsi="Arial" w:cs="Arial"/>
          <w:sz w:val="24"/>
          <w:szCs w:val="24"/>
        </w:rPr>
        <w:t xml:space="preserve"> to become a Consortium for organisations to be able to support the delivery of learning programmes </w:t>
      </w:r>
      <w:r w:rsidR="001960A9" w:rsidRPr="00530497">
        <w:rPr>
          <w:rFonts w:ascii="Arial" w:hAnsi="Arial" w:cs="Arial"/>
          <w:sz w:val="24"/>
          <w:szCs w:val="24"/>
        </w:rPr>
        <w:t xml:space="preserve">for </w:t>
      </w:r>
      <w:r w:rsidRPr="00530497">
        <w:rPr>
          <w:rFonts w:ascii="Arial" w:hAnsi="Arial" w:cs="Arial"/>
          <w:sz w:val="24"/>
          <w:szCs w:val="24"/>
        </w:rPr>
        <w:t>disadvantaged individuals within</w:t>
      </w:r>
      <w:r w:rsidR="00C02602" w:rsidRPr="00530497">
        <w:rPr>
          <w:rFonts w:ascii="Arial" w:hAnsi="Arial" w:cs="Arial"/>
          <w:sz w:val="24"/>
          <w:szCs w:val="24"/>
        </w:rPr>
        <w:t xml:space="preserve"> these</w:t>
      </w:r>
      <w:r w:rsidRPr="00530497">
        <w:rPr>
          <w:rFonts w:ascii="Arial" w:hAnsi="Arial" w:cs="Arial"/>
          <w:sz w:val="24"/>
          <w:szCs w:val="24"/>
        </w:rPr>
        <w:t xml:space="preserve"> marginalised communities.</w:t>
      </w:r>
    </w:p>
    <w:p w14:paraId="4FD41210" w14:textId="3A5B0B1C" w:rsidR="0003452E" w:rsidRPr="00530497" w:rsidRDefault="0003452E" w:rsidP="00530497">
      <w:pPr>
        <w:pStyle w:val="NormalWeb"/>
        <w:shd w:val="clear" w:color="auto" w:fill="FFFFFF"/>
        <w:spacing w:before="0" w:beforeAutospacing="0" w:after="0" w:afterAutospacing="0"/>
        <w:jc w:val="both"/>
        <w:textAlignment w:val="baseline"/>
        <w:rPr>
          <w:rFonts w:ascii="Arial" w:hAnsi="Arial" w:cs="Arial"/>
        </w:rPr>
      </w:pPr>
      <w:r w:rsidRPr="00530497">
        <w:rPr>
          <w:rFonts w:ascii="Arial" w:hAnsi="Arial" w:cs="Arial"/>
        </w:rPr>
        <w:t>In some circumstances</w:t>
      </w:r>
      <w:r w:rsidR="001960A9" w:rsidRPr="00530497">
        <w:rPr>
          <w:rFonts w:ascii="Arial" w:hAnsi="Arial" w:cs="Arial"/>
        </w:rPr>
        <w:t>,</w:t>
      </w:r>
      <w:r w:rsidRPr="00530497">
        <w:rPr>
          <w:rFonts w:ascii="Arial" w:hAnsi="Arial" w:cs="Arial"/>
        </w:rPr>
        <w:t xml:space="preserve"> we will </w:t>
      </w:r>
      <w:r w:rsidR="001960A9" w:rsidRPr="00530497">
        <w:rPr>
          <w:rFonts w:ascii="Arial" w:hAnsi="Arial" w:cs="Arial"/>
        </w:rPr>
        <w:t xml:space="preserve">work with high quality local </w:t>
      </w:r>
      <w:r w:rsidRPr="00530497">
        <w:rPr>
          <w:rFonts w:ascii="Arial" w:hAnsi="Arial" w:cs="Arial"/>
        </w:rPr>
        <w:t>subcontractors as they are able to provide the opportunities and the niche expertise</w:t>
      </w:r>
      <w:r w:rsidR="001960A9" w:rsidRPr="00530497">
        <w:rPr>
          <w:rFonts w:ascii="Arial" w:hAnsi="Arial" w:cs="Arial"/>
        </w:rPr>
        <w:t xml:space="preserve"> required</w:t>
      </w:r>
      <w:r w:rsidRPr="00530497">
        <w:rPr>
          <w:rFonts w:ascii="Arial" w:hAnsi="Arial" w:cs="Arial"/>
        </w:rPr>
        <w:t xml:space="preserve"> to broaden the reach of our consortium and offer specific qualifications to learners in disaffected and underrepresented inner city and rural communities. </w:t>
      </w:r>
    </w:p>
    <w:p w14:paraId="4CFF2D57" w14:textId="77777777" w:rsidR="00E2339B" w:rsidRPr="00530497" w:rsidRDefault="00E2339B" w:rsidP="00530497">
      <w:pPr>
        <w:pStyle w:val="xmsonormal"/>
        <w:shd w:val="clear" w:color="auto" w:fill="FFFFFF"/>
        <w:spacing w:before="0" w:beforeAutospacing="0" w:after="0" w:afterAutospacing="0" w:line="231" w:lineRule="atLeast"/>
        <w:jc w:val="both"/>
        <w:textAlignment w:val="baseline"/>
        <w:rPr>
          <w:rFonts w:ascii="Arial" w:hAnsi="Arial" w:cs="Arial"/>
          <w:color w:val="201F1E"/>
        </w:rPr>
      </w:pPr>
    </w:p>
    <w:p w14:paraId="1D052E16" w14:textId="5ED4C0DD" w:rsidR="00F8430A"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r w:rsidRPr="00530497">
        <w:rPr>
          <w:rFonts w:ascii="Arial" w:hAnsi="Arial" w:cs="Arial"/>
          <w:color w:val="000000"/>
          <w:bdr w:val="none" w:sz="0" w:space="0" w:color="auto" w:frame="1"/>
        </w:rPr>
        <w:t xml:space="preserve">Enable </w:t>
      </w:r>
      <w:r w:rsidR="00E2339B" w:rsidRPr="00530497">
        <w:rPr>
          <w:rFonts w:ascii="Arial" w:hAnsi="Arial" w:cs="Arial"/>
          <w:color w:val="000000"/>
          <w:bdr w:val="none" w:sz="0" w:space="0" w:color="auto" w:frame="1"/>
        </w:rPr>
        <w:t>subcontractors’</w:t>
      </w:r>
      <w:r w:rsidRPr="00530497">
        <w:rPr>
          <w:rFonts w:ascii="Arial" w:hAnsi="Arial" w:cs="Arial"/>
          <w:color w:val="000000"/>
          <w:bdr w:val="none" w:sz="0" w:space="0" w:color="auto" w:frame="1"/>
        </w:rPr>
        <w:t xml:space="preserve"> provision is designed to inspire learning, meet individuals needs and offers a diverse range of </w:t>
      </w:r>
      <w:r w:rsidR="00582FCA" w:rsidRPr="00530497">
        <w:rPr>
          <w:rFonts w:ascii="Arial" w:hAnsi="Arial" w:cs="Arial"/>
          <w:color w:val="000000"/>
          <w:bdr w:val="none" w:sz="0" w:space="0" w:color="auto" w:frame="1"/>
        </w:rPr>
        <w:t>high-quality</w:t>
      </w:r>
      <w:r w:rsidRPr="00530497">
        <w:rPr>
          <w:rFonts w:ascii="Arial" w:hAnsi="Arial" w:cs="Arial"/>
          <w:color w:val="000000"/>
          <w:bdr w:val="none" w:sz="0" w:space="0" w:color="auto" w:frame="1"/>
        </w:rPr>
        <w:t xml:space="preserve"> teaching and learning provision</w:t>
      </w:r>
      <w:r w:rsidR="001960A9" w:rsidRPr="00530497">
        <w:rPr>
          <w:rFonts w:ascii="Arial" w:hAnsi="Arial" w:cs="Arial"/>
          <w:color w:val="000000"/>
          <w:bdr w:val="none" w:sz="0" w:space="0" w:color="auto" w:frame="1"/>
        </w:rPr>
        <w:t xml:space="preserve"> with specific target communities that often miss out on mainstream provision</w:t>
      </w:r>
      <w:r w:rsidRPr="00530497">
        <w:rPr>
          <w:rFonts w:ascii="Arial" w:hAnsi="Arial" w:cs="Arial"/>
          <w:color w:val="000000"/>
          <w:bdr w:val="none" w:sz="0" w:space="0" w:color="auto" w:frame="1"/>
        </w:rPr>
        <w:t xml:space="preserve">. </w:t>
      </w:r>
    </w:p>
    <w:p w14:paraId="26BD560E" w14:textId="77777777" w:rsidR="00E2339B" w:rsidRPr="00530497" w:rsidRDefault="00E2339B" w:rsidP="00530497">
      <w:pPr>
        <w:pStyle w:val="xmsonormal"/>
        <w:shd w:val="clear" w:color="auto" w:fill="FFFFFF"/>
        <w:spacing w:before="0" w:beforeAutospacing="0" w:after="0" w:afterAutospacing="0" w:line="231" w:lineRule="atLeast"/>
        <w:jc w:val="both"/>
        <w:textAlignment w:val="baseline"/>
        <w:rPr>
          <w:rFonts w:ascii="Arial" w:hAnsi="Arial" w:cs="Arial"/>
          <w:color w:val="201F1E"/>
        </w:rPr>
      </w:pPr>
    </w:p>
    <w:p w14:paraId="617B9267" w14:textId="2280096F" w:rsidR="00E2339B"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r w:rsidRPr="00530497">
        <w:rPr>
          <w:rFonts w:ascii="Arial" w:hAnsi="Arial" w:cs="Arial"/>
          <w:color w:val="000000"/>
          <w:bdr w:val="none" w:sz="0" w:space="0" w:color="auto" w:frame="1"/>
        </w:rPr>
        <w:t>Subcontracting</w:t>
      </w:r>
      <w:r w:rsidR="001960A9" w:rsidRPr="00530497">
        <w:rPr>
          <w:rFonts w:ascii="Arial" w:hAnsi="Arial" w:cs="Arial"/>
          <w:color w:val="000000"/>
          <w:bdr w:val="none" w:sz="0" w:space="0" w:color="auto" w:frame="1"/>
        </w:rPr>
        <w:t xml:space="preserve"> also</w:t>
      </w:r>
      <w:r w:rsidRPr="00530497">
        <w:rPr>
          <w:rFonts w:ascii="Arial" w:hAnsi="Arial" w:cs="Arial"/>
          <w:color w:val="000000"/>
          <w:bdr w:val="none" w:sz="0" w:space="0" w:color="auto" w:frame="1"/>
        </w:rPr>
        <w:t xml:space="preserve"> widens the range of</w:t>
      </w:r>
      <w:r w:rsidR="001960A9" w:rsidRPr="00530497">
        <w:rPr>
          <w:rFonts w:ascii="Arial" w:hAnsi="Arial" w:cs="Arial"/>
          <w:color w:val="000000"/>
          <w:bdr w:val="none" w:sz="0" w:space="0" w:color="auto" w:frame="1"/>
        </w:rPr>
        <w:t xml:space="preserve"> </w:t>
      </w:r>
      <w:r w:rsidRPr="00530497">
        <w:rPr>
          <w:rFonts w:ascii="Arial" w:hAnsi="Arial" w:cs="Arial"/>
          <w:color w:val="000000"/>
          <w:bdr w:val="none" w:sz="0" w:space="0" w:color="auto" w:frame="1"/>
        </w:rPr>
        <w:t>progression opportunities for learners, to meet their own as well as local economic, skills and social needs</w:t>
      </w:r>
      <w:r w:rsidR="001960A9" w:rsidRPr="00530497">
        <w:rPr>
          <w:rFonts w:ascii="Arial" w:hAnsi="Arial" w:cs="Arial"/>
          <w:color w:val="000000"/>
          <w:bdr w:val="none" w:sz="0" w:space="0" w:color="auto" w:frame="1"/>
        </w:rPr>
        <w:t xml:space="preserve"> with trusted local </w:t>
      </w:r>
      <w:r w:rsidR="002B0B9B" w:rsidRPr="00530497">
        <w:rPr>
          <w:rFonts w:ascii="Arial" w:hAnsi="Arial" w:cs="Arial"/>
          <w:color w:val="000000"/>
          <w:bdr w:val="none" w:sz="0" w:space="0" w:color="auto" w:frame="1"/>
        </w:rPr>
        <w:t>employers.</w:t>
      </w:r>
    </w:p>
    <w:p w14:paraId="6AC5B6F7" w14:textId="7BA0C391" w:rsidR="00F8430A"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201F1E"/>
        </w:rPr>
      </w:pPr>
      <w:r w:rsidRPr="00530497">
        <w:rPr>
          <w:rFonts w:ascii="Arial" w:hAnsi="Arial" w:cs="Arial"/>
          <w:color w:val="000000"/>
          <w:bdr w:val="none" w:sz="0" w:space="0" w:color="auto" w:frame="1"/>
        </w:rPr>
        <w:t xml:space="preserve">  </w:t>
      </w:r>
    </w:p>
    <w:p w14:paraId="7C11E60D" w14:textId="02113A26" w:rsidR="00F8430A"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r w:rsidRPr="00530497">
        <w:rPr>
          <w:rFonts w:ascii="Arial" w:hAnsi="Arial" w:cs="Arial"/>
          <w:color w:val="000000"/>
          <w:bdr w:val="none" w:sz="0" w:space="0" w:color="auto" w:frame="1"/>
        </w:rPr>
        <w:t>Subcontracting provides good development opportunities for both Enable and our subcontractors, to share good practice and new ways of working</w:t>
      </w:r>
      <w:r w:rsidR="001960A9" w:rsidRPr="00530497">
        <w:rPr>
          <w:rFonts w:ascii="Arial" w:hAnsi="Arial" w:cs="Arial"/>
          <w:color w:val="000000"/>
          <w:bdr w:val="none" w:sz="0" w:space="0" w:color="auto" w:frame="1"/>
        </w:rPr>
        <w:t xml:space="preserve"> to continually improve quality, reach and widen participation in learning</w:t>
      </w:r>
      <w:r w:rsidRPr="00530497">
        <w:rPr>
          <w:rFonts w:ascii="Arial" w:hAnsi="Arial" w:cs="Arial"/>
          <w:color w:val="000000"/>
          <w:bdr w:val="none" w:sz="0" w:space="0" w:color="auto" w:frame="1"/>
        </w:rPr>
        <w:t>. </w:t>
      </w:r>
    </w:p>
    <w:p w14:paraId="1F14574F" w14:textId="77777777" w:rsidR="008F7396" w:rsidRPr="00530497" w:rsidRDefault="008F7396" w:rsidP="00530497">
      <w:pPr>
        <w:pStyle w:val="xmsonormal"/>
        <w:shd w:val="clear" w:color="auto" w:fill="FFFFFF"/>
        <w:spacing w:before="0" w:beforeAutospacing="0" w:after="0" w:afterAutospacing="0" w:line="231" w:lineRule="atLeast"/>
        <w:jc w:val="both"/>
        <w:textAlignment w:val="baseline"/>
        <w:rPr>
          <w:rFonts w:ascii="Arial" w:hAnsi="Arial" w:cs="Arial"/>
          <w:color w:val="201F1E"/>
        </w:rPr>
      </w:pPr>
    </w:p>
    <w:p w14:paraId="55B38ABD" w14:textId="77777777" w:rsidR="00F8430A"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b/>
          <w:bCs/>
          <w:color w:val="201F1E"/>
        </w:rPr>
      </w:pPr>
      <w:r w:rsidRPr="00530497">
        <w:rPr>
          <w:rFonts w:ascii="Arial" w:hAnsi="Arial" w:cs="Arial"/>
          <w:b/>
          <w:bCs/>
          <w:color w:val="000000"/>
          <w:bdr w:val="none" w:sz="0" w:space="0" w:color="auto" w:frame="1"/>
        </w:rPr>
        <w:lastRenderedPageBreak/>
        <w:t>Subcontracting Process  </w:t>
      </w:r>
    </w:p>
    <w:p w14:paraId="78C85044" w14:textId="77777777" w:rsidR="0094329D" w:rsidRPr="00530497" w:rsidRDefault="0094329D"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p>
    <w:p w14:paraId="4A07AD91" w14:textId="1F83A23C" w:rsidR="0094329D" w:rsidRPr="00530497" w:rsidRDefault="0094329D" w:rsidP="00530497">
      <w:pPr>
        <w:pStyle w:val="NormalWeb"/>
        <w:shd w:val="clear" w:color="auto" w:fill="FFFFFF"/>
        <w:spacing w:before="0" w:beforeAutospacing="0" w:after="0" w:afterAutospacing="0"/>
        <w:jc w:val="both"/>
        <w:textAlignment w:val="baseline"/>
        <w:rPr>
          <w:rFonts w:ascii="Arial" w:hAnsi="Arial" w:cs="Arial"/>
        </w:rPr>
      </w:pPr>
      <w:r w:rsidRPr="00530497">
        <w:rPr>
          <w:rFonts w:ascii="Arial" w:hAnsi="Arial" w:cs="Arial"/>
        </w:rPr>
        <w:t xml:space="preserve">Enable is committed to achieving outstanding teaching, learning and assessment, and this is demonstrated through our subcontracted partnership </w:t>
      </w:r>
      <w:r w:rsidR="00582FCA" w:rsidRPr="00530497">
        <w:rPr>
          <w:rFonts w:ascii="Arial" w:hAnsi="Arial" w:cs="Arial"/>
        </w:rPr>
        <w:t>which requires</w:t>
      </w:r>
      <w:r w:rsidR="00E44732" w:rsidRPr="00530497">
        <w:rPr>
          <w:rFonts w:ascii="Arial" w:hAnsi="Arial" w:cs="Arial"/>
        </w:rPr>
        <w:t xml:space="preserve"> </w:t>
      </w:r>
      <w:r w:rsidRPr="00530497">
        <w:rPr>
          <w:rFonts w:ascii="Arial" w:hAnsi="Arial" w:cs="Arial"/>
        </w:rPr>
        <w:t>an understanding of shared values that puts learners and employers at the centre of what we do.</w:t>
      </w:r>
    </w:p>
    <w:p w14:paraId="17F39817" w14:textId="77777777" w:rsidR="00582FCA" w:rsidRPr="00530497" w:rsidRDefault="00582FCA" w:rsidP="00530497">
      <w:pPr>
        <w:pStyle w:val="NormalWeb"/>
        <w:shd w:val="clear" w:color="auto" w:fill="FFFFFF"/>
        <w:spacing w:before="0" w:beforeAutospacing="0" w:after="0" w:afterAutospacing="0"/>
        <w:jc w:val="both"/>
        <w:textAlignment w:val="baseline"/>
        <w:rPr>
          <w:rFonts w:ascii="Arial" w:hAnsi="Arial" w:cs="Arial"/>
        </w:rPr>
      </w:pPr>
    </w:p>
    <w:p w14:paraId="0719B65C" w14:textId="1EE5C232" w:rsidR="008F7396" w:rsidRPr="00530497" w:rsidRDefault="00F8430A" w:rsidP="00530497">
      <w:pPr>
        <w:jc w:val="both"/>
        <w:rPr>
          <w:rFonts w:ascii="Arial" w:hAnsi="Arial" w:cs="Arial"/>
          <w:sz w:val="24"/>
          <w:szCs w:val="24"/>
        </w:rPr>
      </w:pPr>
      <w:r w:rsidRPr="00530497">
        <w:rPr>
          <w:rFonts w:ascii="Arial" w:hAnsi="Arial" w:cs="Arial"/>
          <w:sz w:val="24"/>
          <w:szCs w:val="24"/>
        </w:rPr>
        <w:t>Our Subcontracting partners come from within our membership</w:t>
      </w:r>
      <w:r w:rsidR="00582FCA" w:rsidRPr="00530497">
        <w:rPr>
          <w:rFonts w:ascii="Arial" w:hAnsi="Arial" w:cs="Arial"/>
          <w:sz w:val="24"/>
          <w:szCs w:val="24"/>
        </w:rPr>
        <w:t xml:space="preserve"> (membership to Enable is approved by the Chief Executive Officer)</w:t>
      </w:r>
    </w:p>
    <w:p w14:paraId="75C4B5F7" w14:textId="1A026A6C" w:rsidR="00A314E5"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A0A0A"/>
        </w:rPr>
      </w:pPr>
      <w:r w:rsidRPr="00530497">
        <w:rPr>
          <w:rFonts w:ascii="Arial" w:hAnsi="Arial" w:cs="Arial"/>
          <w:color w:val="000000"/>
          <w:bdr w:val="none" w:sz="0" w:space="0" w:color="auto" w:frame="1"/>
        </w:rPr>
        <w:t xml:space="preserve">Subcontractors are selected using a standardised due diligence process that is designed to support our </w:t>
      </w:r>
      <w:r w:rsidR="00E44732" w:rsidRPr="00530497">
        <w:rPr>
          <w:rFonts w:ascii="Arial" w:hAnsi="Arial" w:cs="Arial"/>
          <w:color w:val="000000"/>
          <w:bdr w:val="none" w:sz="0" w:space="0" w:color="auto" w:frame="1"/>
        </w:rPr>
        <w:t xml:space="preserve">aims and </w:t>
      </w:r>
      <w:r w:rsidRPr="00530497">
        <w:rPr>
          <w:rFonts w:ascii="Arial" w:hAnsi="Arial" w:cs="Arial"/>
          <w:color w:val="000000"/>
          <w:bdr w:val="none" w:sz="0" w:space="0" w:color="auto" w:frame="1"/>
        </w:rPr>
        <w:t>rationale for subcontracting and provide assurance to our board, stakeholders, and funders</w:t>
      </w:r>
      <w:r w:rsidRPr="00530497">
        <w:rPr>
          <w:rFonts w:ascii="Arial" w:hAnsi="Arial" w:cs="Arial"/>
        </w:rPr>
        <w:t xml:space="preserve">.  We </w:t>
      </w:r>
      <w:r w:rsidR="00E44732" w:rsidRPr="00530497">
        <w:rPr>
          <w:rFonts w:ascii="Arial" w:hAnsi="Arial" w:cs="Arial"/>
        </w:rPr>
        <w:t xml:space="preserve">only work with </w:t>
      </w:r>
      <w:r w:rsidR="00A314E5" w:rsidRPr="00530497">
        <w:rPr>
          <w:rFonts w:ascii="Arial" w:hAnsi="Arial" w:cs="Arial"/>
        </w:rPr>
        <w:t xml:space="preserve">subcontractors </w:t>
      </w:r>
      <w:r w:rsidRPr="00530497">
        <w:rPr>
          <w:rFonts w:ascii="Arial" w:hAnsi="Arial" w:cs="Arial"/>
        </w:rPr>
        <w:t>that share our vision</w:t>
      </w:r>
      <w:r w:rsidR="005A1AC8">
        <w:rPr>
          <w:rFonts w:ascii="Arial" w:hAnsi="Arial" w:cs="Arial"/>
        </w:rPr>
        <w:t xml:space="preserve"> and</w:t>
      </w:r>
      <w:r w:rsidR="00A314E5" w:rsidRPr="00530497">
        <w:rPr>
          <w:rFonts w:ascii="Arial" w:hAnsi="Arial" w:cs="Arial"/>
        </w:rPr>
        <w:t xml:space="preserve"> </w:t>
      </w:r>
      <w:r w:rsidRPr="00530497">
        <w:rPr>
          <w:rFonts w:ascii="Arial" w:hAnsi="Arial" w:cs="Arial"/>
        </w:rPr>
        <w:t>ethos</w:t>
      </w:r>
      <w:r w:rsidR="00A314E5" w:rsidRPr="00530497">
        <w:rPr>
          <w:rFonts w:ascii="Arial" w:hAnsi="Arial" w:cs="Arial"/>
        </w:rPr>
        <w:t>,</w:t>
      </w:r>
      <w:r w:rsidRPr="00530497">
        <w:rPr>
          <w:rFonts w:ascii="Arial" w:hAnsi="Arial" w:cs="Arial"/>
        </w:rPr>
        <w:t xml:space="preserve"> </w:t>
      </w:r>
      <w:r w:rsidR="00A314E5" w:rsidRPr="00530497">
        <w:rPr>
          <w:rFonts w:ascii="Arial" w:hAnsi="Arial" w:cs="Arial"/>
          <w:color w:val="0A0A0A"/>
        </w:rPr>
        <w:t>to ensure</w:t>
      </w:r>
      <w:r w:rsidR="005A1AC8">
        <w:rPr>
          <w:rFonts w:ascii="Arial" w:hAnsi="Arial" w:cs="Arial"/>
          <w:color w:val="0A0A0A"/>
        </w:rPr>
        <w:t xml:space="preserve"> that</w:t>
      </w:r>
      <w:r w:rsidR="00A314E5" w:rsidRPr="00530497">
        <w:rPr>
          <w:rFonts w:ascii="Arial" w:hAnsi="Arial" w:cs="Arial"/>
          <w:color w:val="0A0A0A"/>
        </w:rPr>
        <w:t xml:space="preserve"> the highest quality of learning delivery is made available which demonstrates value for money</w:t>
      </w:r>
      <w:r w:rsidR="00E44732" w:rsidRPr="00530497">
        <w:rPr>
          <w:rFonts w:ascii="Arial" w:hAnsi="Arial" w:cs="Arial"/>
          <w:color w:val="0A0A0A"/>
        </w:rPr>
        <w:t>, added value and reach,</w:t>
      </w:r>
      <w:r w:rsidR="00A314E5" w:rsidRPr="00530497">
        <w:rPr>
          <w:rFonts w:ascii="Arial" w:hAnsi="Arial" w:cs="Arial"/>
          <w:color w:val="0A0A0A"/>
        </w:rPr>
        <w:t xml:space="preserve"> and has a positive impact on the experience of both learners and employers. </w:t>
      </w:r>
    </w:p>
    <w:p w14:paraId="652B0D85" w14:textId="77777777" w:rsidR="00A314E5" w:rsidRPr="00530497" w:rsidRDefault="00A314E5" w:rsidP="00530497">
      <w:pPr>
        <w:pStyle w:val="xmsonormal"/>
        <w:shd w:val="clear" w:color="auto" w:fill="FFFFFF"/>
        <w:spacing w:before="0" w:beforeAutospacing="0" w:after="0" w:afterAutospacing="0" w:line="231" w:lineRule="atLeast"/>
        <w:jc w:val="both"/>
        <w:textAlignment w:val="baseline"/>
        <w:rPr>
          <w:rFonts w:ascii="Arial" w:hAnsi="Arial" w:cs="Arial"/>
          <w:color w:val="201F1E"/>
        </w:rPr>
      </w:pPr>
    </w:p>
    <w:p w14:paraId="2B58C693" w14:textId="466C70BB" w:rsidR="00F8430A" w:rsidRPr="00530497" w:rsidRDefault="00F8430A" w:rsidP="00530497">
      <w:pPr>
        <w:pStyle w:val="xmsonormal"/>
        <w:shd w:val="clear" w:color="auto" w:fill="FFFFFF"/>
        <w:spacing w:before="0" w:beforeAutospacing="0" w:after="0" w:afterAutospacing="0" w:line="231" w:lineRule="atLeast"/>
        <w:jc w:val="both"/>
        <w:textAlignment w:val="baseline"/>
        <w:rPr>
          <w:rFonts w:ascii="Arial" w:hAnsi="Arial" w:cs="Arial"/>
          <w:color w:val="000000"/>
          <w:bdr w:val="none" w:sz="0" w:space="0" w:color="auto" w:frame="1"/>
        </w:rPr>
      </w:pPr>
      <w:r w:rsidRPr="00530497">
        <w:rPr>
          <w:rFonts w:ascii="Arial" w:hAnsi="Arial" w:cs="Arial"/>
          <w:color w:val="000000"/>
          <w:bdr w:val="none" w:sz="0" w:space="0" w:color="auto" w:frame="1"/>
        </w:rPr>
        <w:t>Enable conduct a robust tendering and assessment process</w:t>
      </w:r>
      <w:r w:rsidR="00A314E5" w:rsidRPr="00530497">
        <w:rPr>
          <w:rFonts w:ascii="Arial" w:hAnsi="Arial" w:cs="Arial"/>
          <w:color w:val="000000"/>
          <w:bdr w:val="none" w:sz="0" w:space="0" w:color="auto" w:frame="1"/>
        </w:rPr>
        <w:t xml:space="preserve"> when selecting potential su</w:t>
      </w:r>
      <w:r w:rsidRPr="00530497">
        <w:rPr>
          <w:rFonts w:ascii="Arial" w:hAnsi="Arial" w:cs="Arial"/>
          <w:color w:val="000000"/>
          <w:bdr w:val="none" w:sz="0" w:space="0" w:color="auto" w:frame="1"/>
        </w:rPr>
        <w:t xml:space="preserve">bcontractors </w:t>
      </w:r>
      <w:r w:rsidR="00A314E5" w:rsidRPr="00530497">
        <w:rPr>
          <w:rFonts w:ascii="Arial" w:hAnsi="Arial" w:cs="Arial"/>
          <w:color w:val="000000"/>
          <w:bdr w:val="none" w:sz="0" w:space="0" w:color="auto" w:frame="1"/>
        </w:rPr>
        <w:t>and if</w:t>
      </w:r>
      <w:r w:rsidRPr="00530497">
        <w:rPr>
          <w:rFonts w:ascii="Arial" w:hAnsi="Arial" w:cs="Arial"/>
          <w:color w:val="000000"/>
          <w:bdr w:val="none" w:sz="0" w:space="0" w:color="auto" w:frame="1"/>
        </w:rPr>
        <w:t xml:space="preserve"> successful are ratified by the board. </w:t>
      </w:r>
    </w:p>
    <w:p w14:paraId="24F7D58A" w14:textId="77777777" w:rsidR="00A314E5" w:rsidRPr="00530497" w:rsidRDefault="00A314E5" w:rsidP="00530497">
      <w:pPr>
        <w:pStyle w:val="xmsonormal"/>
        <w:shd w:val="clear" w:color="auto" w:fill="FFFFFF"/>
        <w:spacing w:before="0" w:beforeAutospacing="0" w:after="0" w:afterAutospacing="0" w:line="231" w:lineRule="atLeast"/>
        <w:jc w:val="both"/>
        <w:textAlignment w:val="baseline"/>
        <w:rPr>
          <w:rFonts w:ascii="Arial" w:hAnsi="Arial" w:cs="Arial"/>
          <w:color w:val="201F1E"/>
        </w:rPr>
      </w:pPr>
    </w:p>
    <w:p w14:paraId="07C6C0EF" w14:textId="23160A12" w:rsidR="00F8430A" w:rsidRPr="00530497" w:rsidRDefault="00F8430A" w:rsidP="00530497">
      <w:pPr>
        <w:pStyle w:val="xmsonormal"/>
        <w:shd w:val="clear" w:color="auto" w:fill="FFFFFF"/>
        <w:spacing w:before="0" w:beforeAutospacing="0" w:after="0" w:afterAutospacing="0"/>
        <w:jc w:val="both"/>
        <w:textAlignment w:val="baseline"/>
        <w:rPr>
          <w:rFonts w:ascii="Arial" w:hAnsi="Arial" w:cs="Arial"/>
          <w:color w:val="201F1E"/>
        </w:rPr>
      </w:pPr>
      <w:r w:rsidRPr="00530497">
        <w:rPr>
          <w:rFonts w:ascii="Arial" w:hAnsi="Arial" w:cs="Arial"/>
          <w:color w:val="000000"/>
          <w:bdr w:val="none" w:sz="0" w:space="0" w:color="auto" w:frame="1"/>
        </w:rPr>
        <w:t>All subcontractors m</w:t>
      </w:r>
      <w:r w:rsidR="005A1AC8">
        <w:rPr>
          <w:rFonts w:ascii="Arial" w:hAnsi="Arial" w:cs="Arial"/>
          <w:color w:val="000000"/>
          <w:bdr w:val="none" w:sz="0" w:space="0" w:color="auto" w:frame="1"/>
        </w:rPr>
        <w:t>u</w:t>
      </w:r>
      <w:r w:rsidRPr="00530497">
        <w:rPr>
          <w:rFonts w:ascii="Arial" w:hAnsi="Arial" w:cs="Arial"/>
          <w:color w:val="000000"/>
          <w:bdr w:val="none" w:sz="0" w:space="0" w:color="auto" w:frame="1"/>
        </w:rPr>
        <w:t>st adhere to funding and audit compliance rules and we assert the right to administer and implement all necessary monitoring and controls to ensure that is so</w:t>
      </w:r>
      <w:r w:rsidR="00A314E5" w:rsidRPr="00530497">
        <w:rPr>
          <w:rFonts w:ascii="Arial" w:hAnsi="Arial" w:cs="Arial"/>
          <w:color w:val="000000"/>
          <w:bdr w:val="none" w:sz="0" w:space="0" w:color="auto" w:frame="1"/>
        </w:rPr>
        <w:t>.</w:t>
      </w:r>
    </w:p>
    <w:p w14:paraId="5BE9CB98" w14:textId="77777777" w:rsidR="0094329D" w:rsidRPr="00530497" w:rsidRDefault="0094329D" w:rsidP="00530497">
      <w:pPr>
        <w:pStyle w:val="xmsonormal"/>
        <w:shd w:val="clear" w:color="auto" w:fill="FFFFFF"/>
        <w:spacing w:before="0" w:beforeAutospacing="0" w:after="0" w:afterAutospacing="0"/>
        <w:jc w:val="both"/>
        <w:textAlignment w:val="baseline"/>
        <w:rPr>
          <w:rFonts w:ascii="Arial" w:hAnsi="Arial" w:cs="Arial"/>
          <w:color w:val="201F1E"/>
          <w:bdr w:val="none" w:sz="0" w:space="0" w:color="auto" w:frame="1"/>
        </w:rPr>
      </w:pPr>
    </w:p>
    <w:p w14:paraId="37AAEBEF" w14:textId="76FF7921" w:rsidR="008F7396" w:rsidRPr="00530497" w:rsidRDefault="008F7396" w:rsidP="00530497">
      <w:pPr>
        <w:pStyle w:val="xmsonormal"/>
        <w:shd w:val="clear" w:color="auto" w:fill="FFFFFF"/>
        <w:spacing w:before="0" w:beforeAutospacing="0" w:after="0" w:afterAutospacing="0"/>
        <w:jc w:val="both"/>
        <w:textAlignment w:val="baseline"/>
        <w:rPr>
          <w:rFonts w:ascii="Arial" w:hAnsi="Arial" w:cs="Arial"/>
          <w:color w:val="201F1E"/>
        </w:rPr>
      </w:pPr>
      <w:r w:rsidRPr="00530497">
        <w:rPr>
          <w:rFonts w:ascii="Arial" w:hAnsi="Arial" w:cs="Arial"/>
        </w:rPr>
        <w:t xml:space="preserve">The </w:t>
      </w:r>
      <w:r w:rsidR="0094329D" w:rsidRPr="00530497">
        <w:rPr>
          <w:rFonts w:ascii="Arial" w:hAnsi="Arial" w:cs="Arial"/>
        </w:rPr>
        <w:t>sub contractual</w:t>
      </w:r>
      <w:r w:rsidRPr="00530497">
        <w:rPr>
          <w:rFonts w:ascii="Arial" w:hAnsi="Arial" w:cs="Arial"/>
        </w:rPr>
        <w:t xml:space="preserve"> arrangements ensure that the quality of provision is well directed and managed by Enable. Our longstanding knowledge of quality and performance guarantees that Enable’s subcontractors receive the very best advice, guidance, and support to allow them to deliver high quality teaching and learning.</w:t>
      </w:r>
    </w:p>
    <w:p w14:paraId="2D578D88" w14:textId="69B96502" w:rsidR="0094329D" w:rsidRDefault="0075555F" w:rsidP="00530497">
      <w:pPr>
        <w:pStyle w:val="NormalWeb"/>
        <w:shd w:val="clear" w:color="auto" w:fill="FFFFFF"/>
        <w:jc w:val="both"/>
        <w:rPr>
          <w:rFonts w:ascii="Arial" w:hAnsi="Arial" w:cs="Arial"/>
          <w:color w:val="0A0A0A"/>
        </w:rPr>
      </w:pPr>
      <w:r w:rsidRPr="00530497">
        <w:rPr>
          <w:rFonts w:ascii="Arial" w:hAnsi="Arial" w:cs="Arial"/>
          <w:color w:val="0A0A0A"/>
        </w:rPr>
        <w:t>All subcontractors are subject to</w:t>
      </w:r>
      <w:r w:rsidR="009914B5" w:rsidRPr="00530497">
        <w:rPr>
          <w:rFonts w:ascii="Arial" w:hAnsi="Arial" w:cs="Arial"/>
          <w:color w:val="0A0A0A"/>
        </w:rPr>
        <w:t xml:space="preserve"> Enable’s</w:t>
      </w:r>
      <w:r w:rsidRPr="00530497">
        <w:rPr>
          <w:rFonts w:ascii="Arial" w:hAnsi="Arial" w:cs="Arial"/>
          <w:color w:val="0A0A0A"/>
        </w:rPr>
        <w:t xml:space="preserve"> Subcontracting</w:t>
      </w:r>
      <w:r w:rsidR="009914B5" w:rsidRPr="00530497">
        <w:rPr>
          <w:rFonts w:ascii="Arial" w:hAnsi="Arial" w:cs="Arial"/>
          <w:color w:val="0A0A0A"/>
        </w:rPr>
        <w:t xml:space="preserve"> and Fees</w:t>
      </w:r>
      <w:r w:rsidRPr="00530497">
        <w:rPr>
          <w:rFonts w:ascii="Arial" w:hAnsi="Arial" w:cs="Arial"/>
          <w:color w:val="0A0A0A"/>
        </w:rPr>
        <w:t xml:space="preserve"> Policy</w:t>
      </w:r>
      <w:r w:rsidR="002B0B9B" w:rsidRPr="00530497">
        <w:rPr>
          <w:rFonts w:ascii="Arial" w:hAnsi="Arial" w:cs="Arial"/>
          <w:color w:val="0A0A0A"/>
        </w:rPr>
        <w:t xml:space="preserve"> and have access to all Enable’s policies and procedures.</w:t>
      </w:r>
    </w:p>
    <w:p w14:paraId="0864EB47" w14:textId="28953C7F" w:rsidR="005A1AC8" w:rsidRDefault="005A1AC8" w:rsidP="00530497">
      <w:pPr>
        <w:pStyle w:val="NormalWeb"/>
        <w:shd w:val="clear" w:color="auto" w:fill="FFFFFF"/>
        <w:jc w:val="both"/>
        <w:rPr>
          <w:rFonts w:ascii="Arial" w:hAnsi="Arial" w:cs="Arial"/>
          <w:color w:val="0A0A0A"/>
        </w:rPr>
      </w:pPr>
    </w:p>
    <w:p w14:paraId="003E8B96" w14:textId="77777777" w:rsidR="005A1AC8" w:rsidRDefault="005A1AC8" w:rsidP="00530497">
      <w:pPr>
        <w:pStyle w:val="NormalWeb"/>
        <w:shd w:val="clear" w:color="auto" w:fill="FFFFFF"/>
        <w:jc w:val="both"/>
        <w:rPr>
          <w:rFonts w:ascii="Arial" w:hAnsi="Arial" w:cs="Arial"/>
          <w:color w:val="0A0A0A"/>
        </w:rPr>
      </w:pPr>
    </w:p>
    <w:p w14:paraId="54ADA3F7" w14:textId="0A2DBAE4" w:rsidR="005A1AC8" w:rsidRDefault="005A1AC8" w:rsidP="00530497">
      <w:pPr>
        <w:pStyle w:val="NormalWeb"/>
        <w:shd w:val="clear" w:color="auto" w:fill="FFFFFF"/>
        <w:jc w:val="both"/>
        <w:rPr>
          <w:rFonts w:ascii="Arial" w:hAnsi="Arial" w:cs="Arial"/>
          <w:color w:val="0A0A0A"/>
        </w:rPr>
      </w:pPr>
      <w:r w:rsidRPr="00132781">
        <w:rPr>
          <w:noProof/>
        </w:rPr>
        <w:drawing>
          <wp:inline distT="0" distB="0" distL="0" distR="0" wp14:anchorId="44FCC97E" wp14:editId="30CAB659">
            <wp:extent cx="1173480" cy="336550"/>
            <wp:effectExtent l="0" t="0" r="7620" b="6350"/>
            <wp:docPr id="7" name="Picture 7" descr="C:\Users\ceo\AppData\Local\Microsoft\Windows\Temporary Internet Files\Content.Outlook\S1FVW22J\Ian 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o\AppData\Local\Microsoft\Windows\Temporary Internet Files\Content.Outlook\S1FVW22J\Ian Newt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336550"/>
                    </a:xfrm>
                    <a:prstGeom prst="rect">
                      <a:avLst/>
                    </a:prstGeom>
                    <a:noFill/>
                    <a:ln>
                      <a:noFill/>
                    </a:ln>
                  </pic:spPr>
                </pic:pic>
              </a:graphicData>
            </a:graphic>
          </wp:inline>
        </w:drawing>
      </w:r>
    </w:p>
    <w:p w14:paraId="645D0C13" w14:textId="4B020C0D" w:rsidR="005A1AC8" w:rsidRPr="00530497" w:rsidRDefault="005A1AC8" w:rsidP="00530497">
      <w:pPr>
        <w:pStyle w:val="NormalWeb"/>
        <w:shd w:val="clear" w:color="auto" w:fill="FFFFFF"/>
        <w:jc w:val="both"/>
        <w:rPr>
          <w:rFonts w:ascii="Arial" w:hAnsi="Arial" w:cs="Arial"/>
          <w:color w:val="0A0A0A"/>
        </w:rPr>
      </w:pPr>
      <w:r>
        <w:rPr>
          <w:rFonts w:ascii="Arial" w:hAnsi="Arial" w:cs="Arial"/>
          <w:color w:val="0A0A0A"/>
        </w:rPr>
        <w:t>CEO of Enable</w:t>
      </w:r>
    </w:p>
    <w:sectPr w:rsidR="005A1AC8" w:rsidRPr="00530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FC7F" w14:textId="77777777" w:rsidR="00AD1315" w:rsidRDefault="00AD1315" w:rsidP="002B0B9B">
      <w:pPr>
        <w:spacing w:after="0" w:line="240" w:lineRule="auto"/>
      </w:pPr>
      <w:r>
        <w:separator/>
      </w:r>
    </w:p>
  </w:endnote>
  <w:endnote w:type="continuationSeparator" w:id="0">
    <w:p w14:paraId="2B5807D5" w14:textId="77777777" w:rsidR="00AD1315" w:rsidRDefault="00AD1315" w:rsidP="002B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9B19D" w14:textId="77777777" w:rsidR="00AD1315" w:rsidRDefault="00AD1315" w:rsidP="002B0B9B">
      <w:pPr>
        <w:spacing w:after="0" w:line="240" w:lineRule="auto"/>
      </w:pPr>
      <w:r>
        <w:separator/>
      </w:r>
    </w:p>
  </w:footnote>
  <w:footnote w:type="continuationSeparator" w:id="0">
    <w:p w14:paraId="2B4BE91C" w14:textId="77777777" w:rsidR="00AD1315" w:rsidRDefault="00AD1315" w:rsidP="002B0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A8"/>
    <w:rsid w:val="0003452E"/>
    <w:rsid w:val="000E1C5E"/>
    <w:rsid w:val="001960A9"/>
    <w:rsid w:val="002B0B9B"/>
    <w:rsid w:val="0043675F"/>
    <w:rsid w:val="00530497"/>
    <w:rsid w:val="00571014"/>
    <w:rsid w:val="00582FCA"/>
    <w:rsid w:val="005A1AC8"/>
    <w:rsid w:val="006C7191"/>
    <w:rsid w:val="0070438B"/>
    <w:rsid w:val="0075555F"/>
    <w:rsid w:val="00846E61"/>
    <w:rsid w:val="008F7396"/>
    <w:rsid w:val="009008F5"/>
    <w:rsid w:val="0094329D"/>
    <w:rsid w:val="009914B5"/>
    <w:rsid w:val="009A6427"/>
    <w:rsid w:val="009A677E"/>
    <w:rsid w:val="00A15827"/>
    <w:rsid w:val="00A314E5"/>
    <w:rsid w:val="00AD1315"/>
    <w:rsid w:val="00C02602"/>
    <w:rsid w:val="00CA18A8"/>
    <w:rsid w:val="00CE4047"/>
    <w:rsid w:val="00E2339B"/>
    <w:rsid w:val="00E44732"/>
    <w:rsid w:val="00F843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1F3660"/>
  <w15:chartTrackingRefBased/>
  <w15:docId w15:val="{01E856C5-11CF-4FBD-9E3E-72C55EE6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43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555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A9"/>
    <w:rPr>
      <w:rFonts w:ascii="Segoe UI" w:hAnsi="Segoe UI" w:cs="Segoe UI"/>
      <w:sz w:val="18"/>
      <w:szCs w:val="18"/>
    </w:rPr>
  </w:style>
  <w:style w:type="character" w:styleId="CommentReference">
    <w:name w:val="annotation reference"/>
    <w:basedOn w:val="DefaultParagraphFont"/>
    <w:uiPriority w:val="99"/>
    <w:semiHidden/>
    <w:unhideWhenUsed/>
    <w:rsid w:val="001960A9"/>
    <w:rPr>
      <w:sz w:val="16"/>
      <w:szCs w:val="16"/>
    </w:rPr>
  </w:style>
  <w:style w:type="paragraph" w:styleId="CommentText">
    <w:name w:val="annotation text"/>
    <w:basedOn w:val="Normal"/>
    <w:link w:val="CommentTextChar"/>
    <w:uiPriority w:val="99"/>
    <w:semiHidden/>
    <w:unhideWhenUsed/>
    <w:rsid w:val="001960A9"/>
    <w:pPr>
      <w:spacing w:line="240" w:lineRule="auto"/>
    </w:pPr>
    <w:rPr>
      <w:sz w:val="20"/>
      <w:szCs w:val="20"/>
    </w:rPr>
  </w:style>
  <w:style w:type="character" w:customStyle="1" w:styleId="CommentTextChar">
    <w:name w:val="Comment Text Char"/>
    <w:basedOn w:val="DefaultParagraphFont"/>
    <w:link w:val="CommentText"/>
    <w:uiPriority w:val="99"/>
    <w:semiHidden/>
    <w:rsid w:val="001960A9"/>
    <w:rPr>
      <w:sz w:val="20"/>
      <w:szCs w:val="20"/>
    </w:rPr>
  </w:style>
  <w:style w:type="paragraph" w:styleId="CommentSubject">
    <w:name w:val="annotation subject"/>
    <w:basedOn w:val="CommentText"/>
    <w:next w:val="CommentText"/>
    <w:link w:val="CommentSubjectChar"/>
    <w:uiPriority w:val="99"/>
    <w:semiHidden/>
    <w:unhideWhenUsed/>
    <w:rsid w:val="001960A9"/>
    <w:rPr>
      <w:b/>
      <w:bCs/>
    </w:rPr>
  </w:style>
  <w:style w:type="character" w:customStyle="1" w:styleId="CommentSubjectChar">
    <w:name w:val="Comment Subject Char"/>
    <w:basedOn w:val="CommentTextChar"/>
    <w:link w:val="CommentSubject"/>
    <w:uiPriority w:val="99"/>
    <w:semiHidden/>
    <w:rsid w:val="001960A9"/>
    <w:rPr>
      <w:b/>
      <w:bCs/>
      <w:sz w:val="20"/>
      <w:szCs w:val="20"/>
    </w:rPr>
  </w:style>
  <w:style w:type="paragraph" w:styleId="Header">
    <w:name w:val="header"/>
    <w:basedOn w:val="Normal"/>
    <w:link w:val="HeaderChar"/>
    <w:uiPriority w:val="99"/>
    <w:unhideWhenUsed/>
    <w:rsid w:val="002B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B9B"/>
  </w:style>
  <w:style w:type="paragraph" w:styleId="Footer">
    <w:name w:val="footer"/>
    <w:basedOn w:val="Normal"/>
    <w:link w:val="FooterChar"/>
    <w:uiPriority w:val="99"/>
    <w:unhideWhenUsed/>
    <w:rsid w:val="002B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B9B"/>
  </w:style>
  <w:style w:type="table" w:styleId="TableGrid">
    <w:name w:val="Table Grid"/>
    <w:basedOn w:val="TableNormal"/>
    <w:uiPriority w:val="59"/>
    <w:rsid w:val="007043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85255">
      <w:bodyDiv w:val="1"/>
      <w:marLeft w:val="0"/>
      <w:marRight w:val="0"/>
      <w:marTop w:val="0"/>
      <w:marBottom w:val="0"/>
      <w:divBdr>
        <w:top w:val="none" w:sz="0" w:space="0" w:color="auto"/>
        <w:left w:val="none" w:sz="0" w:space="0" w:color="auto"/>
        <w:bottom w:val="none" w:sz="0" w:space="0" w:color="auto"/>
        <w:right w:val="none" w:sz="0" w:space="0" w:color="auto"/>
      </w:divBdr>
    </w:div>
    <w:div w:id="1900363715">
      <w:bodyDiv w:val="1"/>
      <w:marLeft w:val="0"/>
      <w:marRight w:val="0"/>
      <w:marTop w:val="0"/>
      <w:marBottom w:val="0"/>
      <w:divBdr>
        <w:top w:val="none" w:sz="0" w:space="0" w:color="auto"/>
        <w:left w:val="none" w:sz="0" w:space="0" w:color="auto"/>
        <w:bottom w:val="none" w:sz="0" w:space="0" w:color="auto"/>
        <w:right w:val="none" w:sz="0" w:space="0" w:color="auto"/>
      </w:divBdr>
      <w:divsChild>
        <w:div w:id="303317853">
          <w:marLeft w:val="0"/>
          <w:marRight w:val="0"/>
          <w:marTop w:val="0"/>
          <w:marBottom w:val="0"/>
          <w:divBdr>
            <w:top w:val="none" w:sz="0" w:space="0" w:color="auto"/>
            <w:left w:val="none" w:sz="0" w:space="0" w:color="auto"/>
            <w:bottom w:val="none" w:sz="0" w:space="0" w:color="auto"/>
            <w:right w:val="none" w:sz="0" w:space="0" w:color="auto"/>
          </w:divBdr>
        </w:div>
        <w:div w:id="1341660368">
          <w:marLeft w:val="0"/>
          <w:marRight w:val="0"/>
          <w:marTop w:val="0"/>
          <w:marBottom w:val="0"/>
          <w:divBdr>
            <w:top w:val="none" w:sz="0" w:space="0" w:color="auto"/>
            <w:left w:val="none" w:sz="0" w:space="0" w:color="auto"/>
            <w:bottom w:val="none" w:sz="0" w:space="0" w:color="auto"/>
            <w:right w:val="none" w:sz="0" w:space="0" w:color="auto"/>
          </w:divBdr>
        </w:div>
        <w:div w:id="1949041198">
          <w:marLeft w:val="0"/>
          <w:marRight w:val="0"/>
          <w:marTop w:val="0"/>
          <w:marBottom w:val="0"/>
          <w:divBdr>
            <w:top w:val="none" w:sz="0" w:space="0" w:color="auto"/>
            <w:left w:val="none" w:sz="0" w:space="0" w:color="auto"/>
            <w:bottom w:val="none" w:sz="0" w:space="0" w:color="auto"/>
            <w:right w:val="none" w:sz="0" w:space="0" w:color="auto"/>
          </w:divBdr>
        </w:div>
        <w:div w:id="405764891">
          <w:marLeft w:val="0"/>
          <w:marRight w:val="0"/>
          <w:marTop w:val="0"/>
          <w:marBottom w:val="0"/>
          <w:divBdr>
            <w:top w:val="none" w:sz="0" w:space="0" w:color="auto"/>
            <w:left w:val="none" w:sz="0" w:space="0" w:color="auto"/>
            <w:bottom w:val="none" w:sz="0" w:space="0" w:color="auto"/>
            <w:right w:val="none" w:sz="0" w:space="0" w:color="auto"/>
          </w:divBdr>
        </w:div>
      </w:divsChild>
    </w:div>
    <w:div w:id="20384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63BBA464C224C98B8507EF1C8368B" ma:contentTypeVersion="17" ma:contentTypeDescription="Create a new document." ma:contentTypeScope="" ma:versionID="d636154783795a44e273ae3d81fea62e">
  <xsd:schema xmlns:xsd="http://www.w3.org/2001/XMLSchema" xmlns:xs="http://www.w3.org/2001/XMLSchema" xmlns:p="http://schemas.microsoft.com/office/2006/metadata/properties" xmlns:ns2="480a14cf-c5d7-4117-8f6d-10729ed0aa34" xmlns:ns3="8cbade2f-2fcd-4f61-8c74-91add742a4cc" targetNamespace="http://schemas.microsoft.com/office/2006/metadata/properties" ma:root="true" ma:fieldsID="a5c6a30ab59dae68c304c50bbc12d068" ns2:_="" ns3:_="">
    <xsd:import namespace="480a14cf-c5d7-4117-8f6d-10729ed0aa34"/>
    <xsd:import namespace="8cbade2f-2fcd-4f61-8c74-91add742a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a14cf-c5d7-4117-8f6d-10729ed0a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fbbae-0715-4f68-a23c-05509d7299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ade2f-2fcd-4f61-8c74-91add742a4cc"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e0763ee9-03de-47e5-b43e-fafdf2443270}" ma:internalName="TaxCatchAll" ma:showField="CatchAllData" ma:web="8cbade2f-2fcd-4f61-8c74-91add742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bade2f-2fcd-4f61-8c74-91add742a4cc" xsi:nil="true"/>
    <lcf76f155ced4ddcb4097134ff3c332f xmlns="480a14cf-c5d7-4117-8f6d-10729ed0aa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7D4CF-AA1F-4E33-BB65-DB1E334DF27F}">
  <ds:schemaRefs>
    <ds:schemaRef ds:uri="http://schemas.microsoft.com/sharepoint/v3/contenttype/forms"/>
  </ds:schemaRefs>
</ds:datastoreItem>
</file>

<file path=customXml/itemProps2.xml><?xml version="1.0" encoding="utf-8"?>
<ds:datastoreItem xmlns:ds="http://schemas.openxmlformats.org/officeDocument/2006/customXml" ds:itemID="{F83B88E3-1E57-406E-94D1-F2016FF4799A}"/>
</file>

<file path=customXml/itemProps3.xml><?xml version="1.0" encoding="utf-8"?>
<ds:datastoreItem xmlns:ds="http://schemas.openxmlformats.org/officeDocument/2006/customXml" ds:itemID="{45930266-4FBC-4445-BA57-61B1F6BEA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Nick</cp:lastModifiedBy>
  <cp:revision>2</cp:revision>
  <dcterms:created xsi:type="dcterms:W3CDTF">2020-10-15T09:16:00Z</dcterms:created>
  <dcterms:modified xsi:type="dcterms:W3CDTF">2020-10-15T09:16:00Z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0x01010068D63BBA464C224C98B8507EF1C8368B</vt:lpwstr>
  </property>
</Properties>
</file>